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D7D7" w14:textId="0CBB5325" w:rsidR="00BF3A4F" w:rsidRDefault="00000000">
      <w:pPr>
        <w:pStyle w:val="Title"/>
      </w:pPr>
      <w:r>
        <w:t xml:space="preserve">AI </w:t>
      </w:r>
      <w:r w:rsidR="00BF3A4F">
        <w:t>Update</w:t>
      </w:r>
      <w:r w:rsidR="00981510">
        <w:t xml:space="preserve"> 2025</w:t>
      </w:r>
    </w:p>
    <w:p w14:paraId="48011637" w14:textId="3141081C" w:rsidR="00647BF2" w:rsidRDefault="00000000">
      <w:pPr>
        <w:pStyle w:val="Title"/>
      </w:pPr>
      <w:r>
        <w:t>Key Recommendations for Faculty Senate Discussion</w:t>
      </w:r>
    </w:p>
    <w:p w14:paraId="6CBE15A1" w14:textId="77777777" w:rsidR="00647BF2" w:rsidRDefault="00000000">
      <w:pPr>
        <w:pStyle w:val="Heading1"/>
      </w:pPr>
      <w:r>
        <w:t>Policy &amp; Governance</w:t>
      </w:r>
    </w:p>
    <w:p w14:paraId="5350BB52" w14:textId="77777777" w:rsidR="00647BF2" w:rsidRDefault="00000000">
      <w:pPr>
        <w:pStyle w:val="ListBullet"/>
      </w:pPr>
      <w:r>
        <w:t xml:space="preserve">Establish </w:t>
      </w:r>
      <w:r w:rsidRPr="00FE00FF">
        <w:rPr>
          <w:b/>
          <w:bCs/>
        </w:rPr>
        <w:t>a Generative AI Advisory Committee (GAIAC)</w:t>
      </w:r>
      <w:r>
        <w:t xml:space="preserve"> – standing body for strategic guidance, monitoring, and best‑practice advice.</w:t>
      </w:r>
    </w:p>
    <w:p w14:paraId="0A03CD3C" w14:textId="77777777" w:rsidR="002B4FE0" w:rsidRDefault="00000000">
      <w:pPr>
        <w:pStyle w:val="ListBullet"/>
      </w:pPr>
      <w:r>
        <w:t xml:space="preserve">Implement a schedule for regular review/updates of </w:t>
      </w:r>
    </w:p>
    <w:p w14:paraId="486E32C8" w14:textId="294FB97C" w:rsidR="002B4FE0" w:rsidRDefault="00000000" w:rsidP="002B4FE0">
      <w:pPr>
        <w:pStyle w:val="ListBullet"/>
        <w:tabs>
          <w:tab w:val="clear" w:pos="360"/>
          <w:tab w:val="num" w:pos="720"/>
        </w:tabs>
        <w:ind w:left="720"/>
      </w:pPr>
      <w:r>
        <w:t>Student Academic Honesty (2005)</w:t>
      </w:r>
      <w:r w:rsidR="00C43D1B">
        <w:t xml:space="preserve"> revised 2025</w:t>
      </w:r>
      <w:r w:rsidR="002B4FE0">
        <w:t xml:space="preserve"> with Office of Provost</w:t>
      </w:r>
      <w:r>
        <w:t xml:space="preserve">, </w:t>
      </w:r>
    </w:p>
    <w:p w14:paraId="5E7FAC54" w14:textId="77777777" w:rsidR="002B4FE0" w:rsidRDefault="00000000" w:rsidP="002B4FE0">
      <w:pPr>
        <w:pStyle w:val="ListBullet"/>
        <w:tabs>
          <w:tab w:val="clear" w:pos="360"/>
          <w:tab w:val="num" w:pos="720"/>
        </w:tabs>
        <w:ind w:left="720"/>
      </w:pPr>
      <w:r>
        <w:t xml:space="preserve">Acceptable Use (4200), and </w:t>
      </w:r>
    </w:p>
    <w:p w14:paraId="5B2F201D" w14:textId="469F0B42" w:rsidR="00647BF2" w:rsidRDefault="00000000" w:rsidP="002B4FE0">
      <w:pPr>
        <w:pStyle w:val="ListBullet"/>
        <w:tabs>
          <w:tab w:val="clear" w:pos="360"/>
          <w:tab w:val="num" w:pos="720"/>
        </w:tabs>
        <w:ind w:left="720"/>
      </w:pPr>
      <w:r>
        <w:t xml:space="preserve">Campus Conduct Code (I‑55) </w:t>
      </w:r>
      <w:proofErr w:type="gramStart"/>
      <w:r>
        <w:t>in light of</w:t>
      </w:r>
      <w:proofErr w:type="gramEnd"/>
      <w:r>
        <w:t xml:space="preserve"> AI.</w:t>
      </w:r>
    </w:p>
    <w:p w14:paraId="39EFE4E2" w14:textId="6AF5BD3E" w:rsidR="00647BF2" w:rsidRDefault="00C62B89">
      <w:pPr>
        <w:pStyle w:val="ListBullet"/>
      </w:pPr>
      <w:r>
        <w:t>Aligning</w:t>
      </w:r>
      <w:r w:rsidR="00000000">
        <w:t xml:space="preserve"> AI initiatives with Stockton’s mission and strategic plan; embed AI goals into program reviews and administrative workflows.</w:t>
      </w:r>
    </w:p>
    <w:p w14:paraId="464BD32F" w14:textId="4E1F58C6" w:rsidR="00DD6F89" w:rsidRDefault="00000000" w:rsidP="00DD6F89">
      <w:pPr>
        <w:pStyle w:val="ListBullet"/>
      </w:pPr>
      <w:r>
        <w:t>Foster cross‑divisional collaboration and resource‑sharing across Academic Affairs, ITS, Student Affairs, Library, HR, and ORSP.</w:t>
      </w:r>
    </w:p>
    <w:p w14:paraId="712464EE" w14:textId="77777777" w:rsidR="00DD6F89" w:rsidRDefault="00DD6F89" w:rsidP="00DD6F89">
      <w:pPr>
        <w:pStyle w:val="Heading1"/>
      </w:pPr>
      <w:r>
        <w:t>Faculty &amp; Staff Development</w:t>
      </w:r>
    </w:p>
    <w:p w14:paraId="1C40E3B1" w14:textId="77777777" w:rsidR="00DD6F89" w:rsidRDefault="00DD6F89" w:rsidP="00DD6F89">
      <w:pPr>
        <w:pStyle w:val="ListBullet"/>
      </w:pPr>
      <w:r>
        <w:t>Continue to scale up AI training and professional‑development offerings for faculty and staff (workshops, webinars, learning communities).</w:t>
      </w:r>
    </w:p>
    <w:p w14:paraId="006BC011" w14:textId="77777777" w:rsidR="00DD6F89" w:rsidRDefault="00DD6F89" w:rsidP="00DD6F89">
      <w:pPr>
        <w:pStyle w:val="ListBullet"/>
      </w:pPr>
      <w:r>
        <w:t>Tailor HR‑led staff programs for administrative AI use (productivity, data, analytics) alongside CTLD‑led faculty programs.</w:t>
      </w:r>
    </w:p>
    <w:p w14:paraId="7F40B9CA" w14:textId="740E3DC7" w:rsidR="00DD6F89" w:rsidRDefault="00DD6F89" w:rsidP="00DD6F89">
      <w:pPr>
        <w:pStyle w:val="ListBullet"/>
      </w:pPr>
      <w:r>
        <w:t>Maintain and grow resource library at CTLD (</w:t>
      </w:r>
      <w:hyperlink r:id="rId6" w:history="1">
        <w:r w:rsidRPr="0060097E">
          <w:rPr>
            <w:rStyle w:val="Hyperlink"/>
          </w:rPr>
          <w:t>Generative Artificial Intelligence (AI) in the Classroom - Center for Teaching &amp; Learning Design | Stockton University</w:t>
        </w:r>
      </w:hyperlink>
    </w:p>
    <w:p w14:paraId="1D01C53F" w14:textId="77777777" w:rsidR="00647BF2" w:rsidRDefault="00000000">
      <w:pPr>
        <w:pStyle w:val="Heading1"/>
      </w:pPr>
      <w:r>
        <w:t>Pedagogy &amp; Curriculum</w:t>
      </w:r>
    </w:p>
    <w:p w14:paraId="6BA8DAE4" w14:textId="49143583" w:rsidR="0096284A" w:rsidRDefault="00197E48">
      <w:pPr>
        <w:pStyle w:val="ListBullet"/>
      </w:pPr>
      <w:r>
        <w:t>Research group to complete study</w:t>
      </w:r>
      <w:r w:rsidR="0096284A">
        <w:t xml:space="preserve"> on resear</w:t>
      </w:r>
      <w:r>
        <w:t xml:space="preserve">ch-based best practices for using AI to impact learning outcomes. in higher education. </w:t>
      </w:r>
    </w:p>
    <w:p w14:paraId="67F8B98E" w14:textId="2ED99153" w:rsidR="00647BF2" w:rsidRDefault="00000000">
      <w:pPr>
        <w:pStyle w:val="ListBullet"/>
      </w:pPr>
      <w:r>
        <w:t>Provide funding, workload adjustments, and technical support so faculty can experiment with AI tools in teaching, research, and service.</w:t>
      </w:r>
    </w:p>
    <w:p w14:paraId="4BF37B37" w14:textId="77777777" w:rsidR="00647BF2" w:rsidRDefault="00000000">
      <w:pPr>
        <w:pStyle w:val="ListBullet"/>
      </w:pPr>
      <w:r>
        <w:t>Require every course to state permitted/forbidden AI uses in the syllabus and teach discipline‑specific AI skills; avoid unreliable AI‑detectors as evidence of misconduct.</w:t>
      </w:r>
    </w:p>
    <w:p w14:paraId="56CAC5C5" w14:textId="77777777" w:rsidR="00647BF2" w:rsidRDefault="00000000">
      <w:pPr>
        <w:pStyle w:val="ListBullet"/>
      </w:pPr>
      <w:r>
        <w:t>Keep CTLD’s online AI teaching‑resource hub continuously updated with tools, guides, and examples.</w:t>
      </w:r>
    </w:p>
    <w:p w14:paraId="3C11F9C6" w14:textId="77777777" w:rsidR="00647BF2" w:rsidRDefault="00000000">
      <w:pPr>
        <w:pStyle w:val="ListBullet"/>
      </w:pPr>
      <w:r>
        <w:t>Have each academic program review curriculum for AI integration opportunities aligned to workforce needs.</w:t>
      </w:r>
    </w:p>
    <w:p w14:paraId="203C94CE" w14:textId="77777777" w:rsidR="00647BF2" w:rsidRDefault="00000000">
      <w:pPr>
        <w:pStyle w:val="Heading1"/>
      </w:pPr>
      <w:r>
        <w:lastRenderedPageBreak/>
        <w:t>Infrastructure &amp; Tools</w:t>
      </w:r>
    </w:p>
    <w:p w14:paraId="4F257076" w14:textId="5A07F4FE" w:rsidR="00647BF2" w:rsidRDefault="00FE00FF">
      <w:pPr>
        <w:pStyle w:val="ListBullet"/>
      </w:pPr>
      <w:r>
        <w:t>Continue to fund and support campus‑wide or on‑demand licenses for generative‑AI tools; provide user support through ITS, CTLD, Library.</w:t>
      </w:r>
    </w:p>
    <w:p w14:paraId="6A583F99" w14:textId="77777777" w:rsidR="00647BF2" w:rsidRDefault="00000000">
      <w:pPr>
        <w:pStyle w:val="ListBullet"/>
      </w:pPr>
      <w:r>
        <w:t>Strengthen AI‑related data‑privacy and cybersecurity controls (directive controls, data‑loss prevention, third‑party audits); form an AI risk‑assessment team.</w:t>
      </w:r>
    </w:p>
    <w:p w14:paraId="568CBD87" w14:textId="18A1B1E2" w:rsidR="00647BF2" w:rsidRDefault="00A15905">
      <w:pPr>
        <w:pStyle w:val="ListBullet"/>
      </w:pPr>
      <w:r>
        <w:t>Continue to maintain the library‑hosted digital AI‑research resource hub and have ORSP pursue AI grants and partnerships.</w:t>
      </w:r>
      <w:r w:rsidR="0060097E">
        <w:t xml:space="preserve"> (</w:t>
      </w:r>
      <w:hyperlink r:id="rId7" w:history="1">
        <w:r w:rsidR="0060097E" w:rsidRPr="0060097E">
          <w:rPr>
            <w:rStyle w:val="Hyperlink"/>
          </w:rPr>
          <w:t>Home - Generative Artificial Intelligence (GenAI) - Richard E. Bjork Library at Stockton University</w:t>
        </w:r>
      </w:hyperlink>
      <w:r w:rsidR="0060097E">
        <w:t>)</w:t>
      </w:r>
    </w:p>
    <w:p w14:paraId="704FC1ED" w14:textId="77777777" w:rsidR="00647BF2" w:rsidRDefault="00000000">
      <w:pPr>
        <w:pStyle w:val="Heading1"/>
      </w:pPr>
      <w:r>
        <w:t>Student Support</w:t>
      </w:r>
    </w:p>
    <w:p w14:paraId="3ECF91CA" w14:textId="3FECD47A" w:rsidR="00647BF2" w:rsidRDefault="00000000">
      <w:pPr>
        <w:pStyle w:val="ListBullet"/>
      </w:pPr>
      <w:r>
        <w:t>Develop student‑facing AI literacy resources (workshops, online guides) and update conduct policies to include acceptable AI use.</w:t>
      </w:r>
      <w:r w:rsidR="005A4395">
        <w:t xml:space="preserve"> (</w:t>
      </w:r>
      <w:hyperlink r:id="rId8" w:history="1">
        <w:r w:rsidR="005A4395" w:rsidRPr="00981510">
          <w:rPr>
            <w:rStyle w:val="Hyperlink"/>
          </w:rPr>
          <w:t>Student Guide to AI 2025</w:t>
        </w:r>
      </w:hyperlink>
      <w:r w:rsidR="005A4395">
        <w:t>)</w:t>
      </w:r>
    </w:p>
    <w:p w14:paraId="3C18D36A" w14:textId="77777777" w:rsidR="00647BF2" w:rsidRDefault="00000000">
      <w:pPr>
        <w:pStyle w:val="ListBullet"/>
      </w:pPr>
      <w:r>
        <w:t xml:space="preserve">Ensure faculty embed </w:t>
      </w:r>
      <w:r w:rsidRPr="00981510">
        <w:rPr>
          <w:b/>
          <w:bCs/>
        </w:rPr>
        <w:t xml:space="preserve">transparent guidance </w:t>
      </w:r>
      <w:r>
        <w:t>and skill‑building around AI in assignments to promote ethical and effective student use.</w:t>
      </w:r>
    </w:p>
    <w:p w14:paraId="1F736BF7" w14:textId="77777777" w:rsidR="00647BF2" w:rsidRDefault="00000000">
      <w:pPr>
        <w:pStyle w:val="Heading1"/>
      </w:pPr>
      <w:r>
        <w:t>Sources</w:t>
      </w:r>
    </w:p>
    <w:p w14:paraId="484F374E" w14:textId="02E2C936" w:rsidR="00BF3A4F" w:rsidRPr="00FE00FF" w:rsidRDefault="00BF3A4F">
      <w:r w:rsidRPr="00FE00FF">
        <w:t>Drawn from AI Task Force Report 2024 and AAC&amp;U Institute for AI, Pedagogy, and the Curriculum 2024-25</w:t>
      </w:r>
      <w:r w:rsidR="00374FFC">
        <w:t xml:space="preserve"> (</w:t>
      </w:r>
      <w:hyperlink r:id="rId9" w:history="1">
        <w:r w:rsidR="00935F94" w:rsidRPr="00935F94">
          <w:rPr>
            <w:rStyle w:val="Hyperlink"/>
          </w:rPr>
          <w:t>Executive Report Institute on AI</w:t>
        </w:r>
      </w:hyperlink>
      <w:r w:rsidR="00935F94">
        <w:t xml:space="preserve">). AI tools used for </w:t>
      </w:r>
      <w:r w:rsidR="002C0A7C">
        <w:t xml:space="preserve">summarizing information from multiple reports with data verified by team members. </w:t>
      </w:r>
    </w:p>
    <w:sectPr w:rsidR="00BF3A4F" w:rsidRPr="00FE00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6761290">
    <w:abstractNumId w:val="8"/>
  </w:num>
  <w:num w:numId="2" w16cid:durableId="624585646">
    <w:abstractNumId w:val="6"/>
  </w:num>
  <w:num w:numId="3" w16cid:durableId="1702316414">
    <w:abstractNumId w:val="5"/>
  </w:num>
  <w:num w:numId="4" w16cid:durableId="374432598">
    <w:abstractNumId w:val="4"/>
  </w:num>
  <w:num w:numId="5" w16cid:durableId="1126267146">
    <w:abstractNumId w:val="7"/>
  </w:num>
  <w:num w:numId="6" w16cid:durableId="188838951">
    <w:abstractNumId w:val="3"/>
  </w:num>
  <w:num w:numId="7" w16cid:durableId="1739280881">
    <w:abstractNumId w:val="2"/>
  </w:num>
  <w:num w:numId="8" w16cid:durableId="3939081">
    <w:abstractNumId w:val="1"/>
  </w:num>
  <w:num w:numId="9" w16cid:durableId="53334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7E48"/>
    <w:rsid w:val="0029639D"/>
    <w:rsid w:val="002B4FE0"/>
    <w:rsid w:val="002C0A7C"/>
    <w:rsid w:val="00326F90"/>
    <w:rsid w:val="00374FFC"/>
    <w:rsid w:val="005A4395"/>
    <w:rsid w:val="0060097E"/>
    <w:rsid w:val="00647BF2"/>
    <w:rsid w:val="007C5621"/>
    <w:rsid w:val="008C680C"/>
    <w:rsid w:val="00935F94"/>
    <w:rsid w:val="0096284A"/>
    <w:rsid w:val="00981510"/>
    <w:rsid w:val="00A15905"/>
    <w:rsid w:val="00AA1D8D"/>
    <w:rsid w:val="00B47730"/>
    <w:rsid w:val="00BF3A4F"/>
    <w:rsid w:val="00C43D1B"/>
    <w:rsid w:val="00C62B89"/>
    <w:rsid w:val="00CB0664"/>
    <w:rsid w:val="00DD6F89"/>
    <w:rsid w:val="00DF06C6"/>
    <w:rsid w:val="00FC693F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258A3"/>
  <w14:defaultImageDpi w14:val="300"/>
  <w15:docId w15:val="{3A08B441-C515-45AE-A287-BA0C5E73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009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ckton0-my.sharepoint.com/:b:/g/personal/monica_amadio_stockton_edu/ETfiH_3jAwdOute_xOU5B0QBFJQx_foxVVXrz8VqCm2waw?e=OAAX99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stockton.edu/genAI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ckton.edu/ctld/artificial-intelligenc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jWu4DSSj581noqLQg3bOavBltLgXmrVp/edit?usp=sharing&amp;ouid=10362613017876765506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2864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Amadio, Monica</cp:lastModifiedBy>
  <cp:revision>17</cp:revision>
  <cp:lastPrinted>2025-05-23T14:14:00Z</cp:lastPrinted>
  <dcterms:created xsi:type="dcterms:W3CDTF">2025-05-23T14:05:00Z</dcterms:created>
  <dcterms:modified xsi:type="dcterms:W3CDTF">2025-05-23T15:29:00Z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2d1c106f-324e-47d9-9807-6b7a59195187</vt:lpwstr>
  </property>
</Properties>
</file>